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0F" w:rsidRPr="00EC4940" w:rsidRDefault="00CA2A0F" w:rsidP="00CA2A0F">
      <w:pPr>
        <w:pStyle w:val="a3"/>
        <w:widowControl w:val="0"/>
        <w:numPr>
          <w:ilvl w:val="0"/>
          <w:numId w:val="1"/>
        </w:numPr>
        <w:autoSpaceDN w:val="0"/>
        <w:adjustRightInd w:val="0"/>
        <w:ind w:left="0" w:firstLine="0"/>
        <w:jc w:val="center"/>
        <w:rPr>
          <w:rFonts w:ascii="Times New Roman" w:hAnsi="Times New Roman"/>
          <w:noProof/>
          <w:sz w:val="24"/>
          <w:szCs w:val="24"/>
        </w:rPr>
      </w:pPr>
      <w:r w:rsidRPr="00EC4940">
        <w:rPr>
          <w:rFonts w:ascii="Times New Roman" w:hAnsi="Times New Roman"/>
          <w:noProof/>
          <w:sz w:val="24"/>
          <w:szCs w:val="24"/>
        </w:rPr>
        <w:drawing>
          <wp:inline distT="0" distB="0" distL="0" distR="0">
            <wp:extent cx="428625" cy="609600"/>
            <wp:effectExtent l="19050" t="0" r="9525" b="0"/>
            <wp:docPr id="3"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5">
                      <a:lum bright="6000" contrast="6000"/>
                    </a:blip>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rsidR="00CA2A0F" w:rsidRPr="00CA2A0F" w:rsidRDefault="00CA2A0F" w:rsidP="00CA2A0F">
      <w:pPr>
        <w:pStyle w:val="a3"/>
        <w:numPr>
          <w:ilvl w:val="0"/>
          <w:numId w:val="1"/>
        </w:numPr>
        <w:tabs>
          <w:tab w:val="clear" w:pos="0"/>
          <w:tab w:val="num" w:pos="-5954"/>
        </w:tabs>
        <w:ind w:left="0" w:firstLine="0"/>
        <w:jc w:val="center"/>
        <w:rPr>
          <w:rStyle w:val="StrongEmphasis"/>
          <w:rFonts w:ascii="Times New Roman" w:hAnsi="Times New Roman"/>
          <w:b w:val="0"/>
          <w:bCs w:val="0"/>
          <w:sz w:val="24"/>
          <w:szCs w:val="24"/>
        </w:rPr>
      </w:pPr>
      <w:r w:rsidRPr="00CA2A0F">
        <w:rPr>
          <w:rStyle w:val="StrongEmphasis"/>
          <w:rFonts w:ascii="Times New Roman" w:hAnsi="Times New Roman"/>
          <w:b w:val="0"/>
          <w:sz w:val="24"/>
          <w:szCs w:val="24"/>
        </w:rPr>
        <w:t>Республика Крым</w:t>
      </w:r>
    </w:p>
    <w:p w:rsidR="00CA2A0F" w:rsidRPr="00CA2A0F" w:rsidRDefault="00CA2A0F" w:rsidP="00CA2A0F">
      <w:pPr>
        <w:pStyle w:val="a3"/>
        <w:numPr>
          <w:ilvl w:val="0"/>
          <w:numId w:val="1"/>
        </w:numPr>
        <w:ind w:left="0" w:firstLine="0"/>
        <w:jc w:val="center"/>
        <w:rPr>
          <w:rFonts w:ascii="Times New Roman" w:hAnsi="Times New Roman"/>
          <w:b/>
          <w:sz w:val="24"/>
          <w:szCs w:val="24"/>
        </w:rPr>
      </w:pPr>
      <w:r w:rsidRPr="00CA2A0F">
        <w:rPr>
          <w:rStyle w:val="StrongEmphasis"/>
          <w:rFonts w:ascii="Times New Roman" w:hAnsi="Times New Roman"/>
          <w:b w:val="0"/>
          <w:sz w:val="24"/>
          <w:szCs w:val="24"/>
        </w:rPr>
        <w:t>Белогорский район</w:t>
      </w:r>
    </w:p>
    <w:p w:rsidR="00CA2A0F" w:rsidRDefault="00CA2A0F" w:rsidP="00CA2A0F">
      <w:pPr>
        <w:pStyle w:val="a3"/>
        <w:numPr>
          <w:ilvl w:val="0"/>
          <w:numId w:val="1"/>
        </w:numPr>
        <w:ind w:left="0" w:firstLine="0"/>
        <w:jc w:val="center"/>
        <w:rPr>
          <w:rFonts w:ascii="Times New Roman" w:hAnsi="Times New Roman"/>
          <w:sz w:val="24"/>
          <w:szCs w:val="24"/>
        </w:rPr>
      </w:pPr>
      <w:proofErr w:type="spellStart"/>
      <w:r w:rsidRPr="00EC4940">
        <w:rPr>
          <w:rFonts w:ascii="Times New Roman" w:hAnsi="Times New Roman"/>
          <w:sz w:val="24"/>
          <w:szCs w:val="24"/>
        </w:rPr>
        <w:t>Богатовский</w:t>
      </w:r>
      <w:proofErr w:type="spellEnd"/>
      <w:r w:rsidRPr="00EC4940">
        <w:rPr>
          <w:rFonts w:ascii="Times New Roman" w:hAnsi="Times New Roman"/>
          <w:sz w:val="24"/>
          <w:szCs w:val="24"/>
        </w:rPr>
        <w:t xml:space="preserve"> сельский совет</w:t>
      </w:r>
    </w:p>
    <w:p w:rsidR="00CA2A0F" w:rsidRDefault="00CA2A0F" w:rsidP="00CA2A0F">
      <w:pPr>
        <w:pStyle w:val="a3"/>
        <w:numPr>
          <w:ilvl w:val="0"/>
          <w:numId w:val="1"/>
        </w:numPr>
        <w:ind w:left="0" w:firstLine="0"/>
        <w:jc w:val="center"/>
        <w:rPr>
          <w:rFonts w:ascii="Times New Roman" w:hAnsi="Times New Roman"/>
          <w:sz w:val="24"/>
          <w:szCs w:val="24"/>
        </w:rPr>
      </w:pPr>
    </w:p>
    <w:p w:rsidR="00CA2A0F" w:rsidRDefault="00CA2A0F" w:rsidP="00CA2A0F">
      <w:pPr>
        <w:pStyle w:val="a3"/>
        <w:jc w:val="center"/>
        <w:rPr>
          <w:rFonts w:ascii="Times New Roman" w:hAnsi="Times New Roman"/>
          <w:sz w:val="24"/>
          <w:szCs w:val="24"/>
        </w:rPr>
      </w:pPr>
      <w:r>
        <w:rPr>
          <w:rFonts w:ascii="Times New Roman" w:hAnsi="Times New Roman"/>
          <w:sz w:val="24"/>
          <w:szCs w:val="24"/>
        </w:rPr>
        <w:t>69 сессия 2 созыва</w:t>
      </w:r>
    </w:p>
    <w:p w:rsidR="00CA2A0F" w:rsidRDefault="00CA2A0F" w:rsidP="00CA2A0F">
      <w:pPr>
        <w:pStyle w:val="a3"/>
        <w:numPr>
          <w:ilvl w:val="0"/>
          <w:numId w:val="1"/>
        </w:numPr>
        <w:ind w:left="0" w:firstLine="0"/>
        <w:jc w:val="center"/>
        <w:rPr>
          <w:rFonts w:ascii="Times New Roman" w:hAnsi="Times New Roman"/>
          <w:sz w:val="24"/>
          <w:szCs w:val="24"/>
        </w:rPr>
      </w:pPr>
    </w:p>
    <w:p w:rsidR="00CA2A0F" w:rsidRPr="00EC4940" w:rsidRDefault="00CA2A0F" w:rsidP="00CA2A0F">
      <w:pPr>
        <w:pStyle w:val="a3"/>
        <w:numPr>
          <w:ilvl w:val="0"/>
          <w:numId w:val="1"/>
        </w:numPr>
        <w:ind w:left="0" w:firstLine="0"/>
        <w:jc w:val="center"/>
        <w:rPr>
          <w:rFonts w:ascii="Times New Roman" w:hAnsi="Times New Roman"/>
          <w:sz w:val="24"/>
          <w:szCs w:val="24"/>
        </w:rPr>
      </w:pPr>
      <w:r w:rsidRPr="00EC4940">
        <w:rPr>
          <w:rFonts w:ascii="Times New Roman" w:hAnsi="Times New Roman"/>
          <w:sz w:val="24"/>
          <w:szCs w:val="24"/>
        </w:rPr>
        <w:t>РЕШЕНИЕ</w:t>
      </w:r>
    </w:p>
    <w:p w:rsidR="00CA2A0F" w:rsidRPr="005B37E9" w:rsidRDefault="00CA2A0F" w:rsidP="00CA2A0F">
      <w:pPr>
        <w:pStyle w:val="a3"/>
        <w:numPr>
          <w:ilvl w:val="0"/>
          <w:numId w:val="1"/>
        </w:numPr>
        <w:jc w:val="center"/>
        <w:rPr>
          <w:rFonts w:ascii="Times New Roman" w:hAnsi="Times New Roman"/>
          <w:bCs/>
          <w:sz w:val="24"/>
          <w:szCs w:val="24"/>
        </w:rPr>
      </w:pPr>
      <w:r>
        <w:rPr>
          <w:rFonts w:ascii="Times New Roman" w:hAnsi="Times New Roman"/>
          <w:sz w:val="24"/>
          <w:szCs w:val="24"/>
        </w:rPr>
        <w:t xml:space="preserve">26 апреля </w:t>
      </w:r>
      <w:r>
        <w:rPr>
          <w:rFonts w:ascii="Times New Roman" w:hAnsi="Times New Roman"/>
          <w:bCs/>
          <w:sz w:val="24"/>
          <w:szCs w:val="24"/>
        </w:rPr>
        <w:t>2024 года</w:t>
      </w:r>
      <w:r w:rsidRPr="00EC4940">
        <w:rPr>
          <w:rFonts w:ascii="Times New Roman" w:hAnsi="Times New Roman"/>
          <w:b/>
          <w:bCs/>
          <w:sz w:val="24"/>
          <w:szCs w:val="24"/>
        </w:rPr>
        <w:t xml:space="preserve">                               </w:t>
      </w:r>
      <w:r>
        <w:rPr>
          <w:rFonts w:ascii="Times New Roman" w:hAnsi="Times New Roman"/>
          <w:b/>
          <w:bCs/>
          <w:sz w:val="24"/>
          <w:szCs w:val="24"/>
        </w:rPr>
        <w:t xml:space="preserve">                     </w:t>
      </w:r>
      <w:r w:rsidRPr="00EC4940">
        <w:rPr>
          <w:rFonts w:ascii="Times New Roman" w:hAnsi="Times New Roman"/>
          <w:b/>
          <w:bCs/>
          <w:sz w:val="24"/>
          <w:szCs w:val="24"/>
        </w:rPr>
        <w:t xml:space="preserve">                                                       </w:t>
      </w:r>
      <w:r w:rsidRPr="00EC4940">
        <w:rPr>
          <w:rFonts w:ascii="Times New Roman" w:hAnsi="Times New Roman"/>
          <w:bCs/>
          <w:sz w:val="24"/>
          <w:szCs w:val="24"/>
        </w:rPr>
        <w:t xml:space="preserve">№ </w:t>
      </w:r>
      <w:r>
        <w:rPr>
          <w:rFonts w:ascii="Times New Roman" w:hAnsi="Times New Roman"/>
          <w:bCs/>
          <w:sz w:val="24"/>
          <w:szCs w:val="24"/>
        </w:rPr>
        <w:t>339</w:t>
      </w:r>
    </w:p>
    <w:p w:rsidR="00CA2A0F" w:rsidRDefault="00CA2A0F" w:rsidP="00CA2A0F">
      <w:pPr>
        <w:pStyle w:val="a3"/>
        <w:numPr>
          <w:ilvl w:val="0"/>
          <w:numId w:val="1"/>
        </w:numPr>
        <w:jc w:val="center"/>
        <w:rPr>
          <w:rFonts w:ascii="Times New Roman" w:hAnsi="Times New Roman"/>
          <w:sz w:val="24"/>
          <w:szCs w:val="24"/>
        </w:rPr>
      </w:pPr>
    </w:p>
    <w:p w:rsidR="00CA2A0F" w:rsidRPr="00D54027" w:rsidRDefault="00CA2A0F" w:rsidP="00CA2A0F">
      <w:pPr>
        <w:pStyle w:val="a3"/>
        <w:numPr>
          <w:ilvl w:val="0"/>
          <w:numId w:val="1"/>
        </w:numPr>
        <w:jc w:val="center"/>
        <w:rPr>
          <w:rFonts w:ascii="Times New Roman" w:hAnsi="Times New Roman"/>
          <w:sz w:val="24"/>
          <w:szCs w:val="24"/>
        </w:rPr>
      </w:pPr>
      <w:r w:rsidRPr="00D54027">
        <w:rPr>
          <w:rFonts w:ascii="Times New Roman" w:hAnsi="Times New Roman"/>
          <w:sz w:val="24"/>
          <w:szCs w:val="24"/>
        </w:rPr>
        <w:t>О внесении изменений и дополнений</w:t>
      </w:r>
    </w:p>
    <w:p w:rsidR="00CA2A0F" w:rsidRDefault="00CA2A0F" w:rsidP="00CA2A0F">
      <w:pPr>
        <w:pStyle w:val="a3"/>
        <w:numPr>
          <w:ilvl w:val="0"/>
          <w:numId w:val="1"/>
        </w:numPr>
        <w:jc w:val="center"/>
        <w:rPr>
          <w:rFonts w:ascii="Times New Roman" w:hAnsi="Times New Roman"/>
          <w:sz w:val="24"/>
          <w:szCs w:val="24"/>
        </w:rPr>
      </w:pPr>
      <w:r w:rsidRPr="00D54027">
        <w:rPr>
          <w:rFonts w:ascii="Times New Roman" w:hAnsi="Times New Roman"/>
          <w:sz w:val="24"/>
          <w:szCs w:val="24"/>
        </w:rPr>
        <w:t xml:space="preserve">в Устав муниципального образования </w:t>
      </w:r>
    </w:p>
    <w:p w:rsidR="00CA2A0F" w:rsidRPr="00D54027" w:rsidRDefault="00CA2A0F" w:rsidP="00CA2A0F">
      <w:pPr>
        <w:pStyle w:val="a3"/>
        <w:numPr>
          <w:ilvl w:val="0"/>
          <w:numId w:val="1"/>
        </w:numPr>
        <w:jc w:val="center"/>
        <w:rPr>
          <w:rFonts w:ascii="Times New Roman" w:hAnsi="Times New Roman"/>
          <w:sz w:val="24"/>
          <w:szCs w:val="24"/>
        </w:rPr>
      </w:pPr>
      <w:proofErr w:type="spellStart"/>
      <w:r w:rsidRPr="00D54027">
        <w:rPr>
          <w:rFonts w:ascii="Times New Roman" w:hAnsi="Times New Roman"/>
          <w:sz w:val="24"/>
          <w:szCs w:val="24"/>
        </w:rPr>
        <w:t>Богатовское</w:t>
      </w:r>
      <w:proofErr w:type="spellEnd"/>
      <w:r w:rsidRPr="00D54027">
        <w:rPr>
          <w:rFonts w:ascii="Times New Roman" w:hAnsi="Times New Roman"/>
          <w:sz w:val="24"/>
          <w:szCs w:val="24"/>
        </w:rPr>
        <w:t xml:space="preserve"> сельское поселение</w:t>
      </w:r>
    </w:p>
    <w:p w:rsidR="00CA2A0F" w:rsidRPr="00D54027" w:rsidRDefault="00CA2A0F" w:rsidP="00CA2A0F">
      <w:pPr>
        <w:pStyle w:val="a3"/>
        <w:numPr>
          <w:ilvl w:val="0"/>
          <w:numId w:val="1"/>
        </w:numPr>
        <w:jc w:val="center"/>
        <w:rPr>
          <w:rFonts w:ascii="Times New Roman" w:hAnsi="Times New Roman"/>
          <w:sz w:val="24"/>
          <w:szCs w:val="24"/>
        </w:rPr>
      </w:pPr>
      <w:r w:rsidRPr="00D54027">
        <w:rPr>
          <w:rFonts w:ascii="Times New Roman" w:hAnsi="Times New Roman"/>
          <w:sz w:val="24"/>
          <w:szCs w:val="24"/>
        </w:rPr>
        <w:t>Белогорского района Республики Крым</w:t>
      </w:r>
    </w:p>
    <w:p w:rsidR="00CA2A0F" w:rsidRPr="00F2591F" w:rsidRDefault="00CA2A0F" w:rsidP="00CA2A0F">
      <w:pPr>
        <w:pStyle w:val="a5"/>
        <w:numPr>
          <w:ilvl w:val="0"/>
          <w:numId w:val="1"/>
        </w:numPr>
        <w:rPr>
          <w:sz w:val="24"/>
          <w:szCs w:val="24"/>
        </w:rPr>
      </w:pP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proofErr w:type="gramStart"/>
      <w:r w:rsidRPr="005B37E9">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bookmarkStart w:id="0" w:name="_GoBack"/>
      <w:bookmarkEnd w:id="0"/>
      <w:r w:rsidRPr="005B37E9">
        <w:rPr>
          <w:rFonts w:ascii="Times New Roman" w:hAnsi="Times New Roman" w:cs="Times New Roman"/>
          <w:sz w:val="24"/>
          <w:szCs w:val="24"/>
        </w:rPr>
        <w:t>Законом Республики Крым от 21 августа 2014 г. N 54-ЗРК «Об основах местного самоуправления в Республике Крым», руководствуясь</w:t>
      </w:r>
      <w:proofErr w:type="gramEnd"/>
      <w:r w:rsidRPr="005B37E9">
        <w:rPr>
          <w:rFonts w:ascii="Times New Roman" w:hAnsi="Times New Roman" w:cs="Times New Roman"/>
          <w:sz w:val="24"/>
          <w:szCs w:val="24"/>
        </w:rPr>
        <w:t xml:space="preserve"> Уставом муниципального образования </w:t>
      </w:r>
      <w:proofErr w:type="spellStart"/>
      <w:r w:rsidRPr="005B37E9">
        <w:rPr>
          <w:rFonts w:ascii="Times New Roman" w:hAnsi="Times New Roman" w:cs="Times New Roman"/>
          <w:sz w:val="24"/>
          <w:szCs w:val="24"/>
        </w:rPr>
        <w:t>Богатовское</w:t>
      </w:r>
      <w:proofErr w:type="spellEnd"/>
      <w:r w:rsidRPr="005B37E9">
        <w:rPr>
          <w:rFonts w:ascii="Times New Roman" w:hAnsi="Times New Roman" w:cs="Times New Roman"/>
          <w:sz w:val="24"/>
          <w:szCs w:val="24"/>
        </w:rPr>
        <w:t xml:space="preserve"> сельское поселение Белогорского района Республики Крым, </w:t>
      </w:r>
      <w:proofErr w:type="spellStart"/>
      <w:r w:rsidRPr="005B37E9">
        <w:rPr>
          <w:rFonts w:ascii="Times New Roman" w:hAnsi="Times New Roman" w:cs="Times New Roman"/>
          <w:sz w:val="24"/>
          <w:szCs w:val="24"/>
        </w:rPr>
        <w:t>Богатовский</w:t>
      </w:r>
      <w:proofErr w:type="spellEnd"/>
      <w:r w:rsidRPr="005B37E9">
        <w:rPr>
          <w:rFonts w:ascii="Times New Roman" w:hAnsi="Times New Roman" w:cs="Times New Roman"/>
          <w:sz w:val="24"/>
          <w:szCs w:val="24"/>
        </w:rPr>
        <w:t xml:space="preserve"> сельский совет </w:t>
      </w:r>
      <w:r w:rsidRPr="005B37E9">
        <w:rPr>
          <w:rFonts w:ascii="Times New Roman" w:hAnsi="Times New Roman" w:cs="Times New Roman"/>
          <w:bCs/>
          <w:sz w:val="24"/>
          <w:szCs w:val="24"/>
        </w:rPr>
        <w:t>РЕШИЛ:</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 Внести в Устав муниципального образования </w:t>
      </w:r>
      <w:proofErr w:type="spellStart"/>
      <w:r w:rsidRPr="005B37E9">
        <w:rPr>
          <w:rFonts w:ascii="Times New Roman" w:hAnsi="Times New Roman" w:cs="Times New Roman"/>
          <w:sz w:val="24"/>
          <w:szCs w:val="24"/>
        </w:rPr>
        <w:t>Богатовское</w:t>
      </w:r>
      <w:proofErr w:type="spellEnd"/>
      <w:r w:rsidRPr="005B37E9">
        <w:rPr>
          <w:rFonts w:ascii="Times New Roman" w:hAnsi="Times New Roman" w:cs="Times New Roman"/>
          <w:sz w:val="24"/>
          <w:szCs w:val="24"/>
        </w:rPr>
        <w:t xml:space="preserve"> сельское поселение Белогорского района Республики Крым, принятого решением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Белогорского района Республики Крым от 06.11.2014 № 17 (далее - Устав) следующие изменения и дополнения: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 Пункт 26 части 1 статьи 5 Устава изложить в следующей редакции: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«26)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5B37E9">
        <w:rPr>
          <w:rFonts w:ascii="Times New Roman" w:hAnsi="Times New Roman" w:cs="Times New Roman"/>
          <w:sz w:val="24"/>
          <w:szCs w:val="24"/>
        </w:rPr>
        <w:t>;»</w:t>
      </w:r>
      <w:proofErr w:type="gramEnd"/>
      <w:r w:rsidRPr="005B37E9">
        <w:rPr>
          <w:rFonts w:ascii="Times New Roman" w:hAnsi="Times New Roman" w:cs="Times New Roman"/>
          <w:sz w:val="24"/>
          <w:szCs w:val="24"/>
        </w:rPr>
        <w:t>.</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1.2. Пункты 11 и 12 статьи 6.1 Устава изложить в следующей редакции: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proofErr w:type="gramStart"/>
      <w:r w:rsidRPr="005B37E9">
        <w:rPr>
          <w:rFonts w:ascii="Times New Roman" w:hAnsi="Times New Roman" w:cs="Times New Roman"/>
          <w:sz w:val="24"/>
          <w:szCs w:val="24"/>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12) осуществление международных и внешнеэкономических связей в соответствии с Федеральным законом от 6 октября 2003 г. N 131-ФЗ «Об общих принципах организации местного самоуправления в Российской Федерации»</w:t>
      </w:r>
      <w:proofErr w:type="gramStart"/>
      <w:r w:rsidRPr="005B37E9">
        <w:rPr>
          <w:rFonts w:ascii="Times New Roman" w:hAnsi="Times New Roman" w:cs="Times New Roman"/>
          <w:sz w:val="24"/>
          <w:szCs w:val="24"/>
        </w:rPr>
        <w:t>;»</w:t>
      </w:r>
      <w:proofErr w:type="gramEnd"/>
      <w:r w:rsidRPr="005B37E9">
        <w:rPr>
          <w:rFonts w:ascii="Times New Roman" w:hAnsi="Times New Roman" w:cs="Times New Roman"/>
          <w:sz w:val="24"/>
          <w:szCs w:val="24"/>
        </w:rPr>
        <w:t>.</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1.3. В абзаце 2 части 7 статьи 11 Устава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и местного референдума».</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lastRenderedPageBreak/>
        <w:t>1.4. В абзаце 3 части 5 статьи 12 Устава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и местного референдума,».</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1.5. В части 5 статьи 13 Устава слова «Избирательную комиссию Поселения» заменить словами «избирательную комиссию, организующую подготовку и проведение выборов в органы местного самоуправления и местного референдума,».</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1.6. В части 8 статьи 13 Устава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и местного референдума», слова «Избирательной комиссии,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заменить словами «избирательной комиссии, организующей подготовку и проведение выборов в органы местного самоуправления и местного референдума».</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1.7. В части 12 статьи 13 Устава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и местного референдума</w:t>
      </w:r>
      <w:proofErr w:type="gramStart"/>
      <w:r w:rsidRPr="005B37E9">
        <w:rPr>
          <w:rFonts w:ascii="Times New Roman" w:hAnsi="Times New Roman" w:cs="Times New Roman"/>
          <w:sz w:val="24"/>
          <w:szCs w:val="24"/>
        </w:rPr>
        <w:t>,»</w:t>
      </w:r>
      <w:proofErr w:type="gramEnd"/>
      <w:r w:rsidRPr="005B37E9">
        <w:rPr>
          <w:rFonts w:ascii="Times New Roman" w:hAnsi="Times New Roman" w:cs="Times New Roman"/>
          <w:sz w:val="24"/>
          <w:szCs w:val="24"/>
        </w:rPr>
        <w:t>.</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1.8. В подпункте «а» пункта 2 части 5.1 статьи 30 Устава слова «аппарате избирательной комиссии муниципального образования», исключить.</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1.9. В подпункте «б» пункта 2 части 5.1 статьи 30 Устава слова «аппарате избирательной комиссии муниципального образования», исключить </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1.10. Статью 30 Устава дополнить частью 14 следующего содержания: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«14. </w:t>
      </w:r>
      <w:proofErr w:type="gramStart"/>
      <w:r w:rsidRPr="005B37E9">
        <w:rPr>
          <w:rFonts w:ascii="Times New Roman" w:hAnsi="Times New Roman" w:cs="Times New Roman"/>
          <w:sz w:val="24"/>
          <w:szCs w:val="24"/>
        </w:rPr>
        <w:t xml:space="preserve">Депутат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5B37E9">
        <w:rPr>
          <w:rFonts w:ascii="Times New Roman" w:hAnsi="Times New Roman" w:cs="Times New Roman"/>
          <w:sz w:val="24"/>
          <w:szCs w:val="24"/>
        </w:rPr>
        <w:t xml:space="preserve"> </w:t>
      </w:r>
      <w:proofErr w:type="gramStart"/>
      <w:r w:rsidRPr="005B37E9">
        <w:rPr>
          <w:rFonts w:ascii="Times New Roman" w:hAnsi="Times New Roman" w:cs="Times New Roman"/>
          <w:sz w:val="24"/>
          <w:szCs w:val="24"/>
        </w:rPr>
        <w:t>признается следствием независящих от указанных обстоятельств в порядке, предусмотренном, частями 3-6 статьи 13 Федерального закона от 25.12.2008 № 273-ФЗ «О противодействии коррупции».».</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1.11. Пункт 15 части 1 статьи 33 Устава признать утратившим силу.</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1.12. В подпункте «а» пункта 2 части 6 статьи 43 Устава слова «аппарате избирательной комиссии муниципального образования», исключить.</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1.13. В подпункте «б» пункта 2 части 6 статьи 43 Устава слова «аппарате избирательной комиссии муниципального образования», исключить.</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1.14. Статью 43 Устава дополнить частью 11 следующего содержания: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«11. </w:t>
      </w:r>
      <w:proofErr w:type="gramStart"/>
      <w:r w:rsidRPr="005B37E9">
        <w:rPr>
          <w:rFonts w:ascii="Times New Roman" w:hAnsi="Times New Roman" w:cs="Times New Roman"/>
          <w:sz w:val="24"/>
          <w:szCs w:val="24"/>
        </w:rPr>
        <w:t xml:space="preserve">Председатель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5B37E9">
        <w:rPr>
          <w:rFonts w:ascii="Times New Roman" w:hAnsi="Times New Roman" w:cs="Times New Roman"/>
          <w:sz w:val="24"/>
          <w:szCs w:val="24"/>
        </w:rPr>
        <w:t xml:space="preserve"> </w:t>
      </w:r>
      <w:proofErr w:type="gramStart"/>
      <w:r w:rsidRPr="005B37E9">
        <w:rPr>
          <w:rFonts w:ascii="Times New Roman" w:hAnsi="Times New Roman" w:cs="Times New Roman"/>
          <w:sz w:val="24"/>
          <w:szCs w:val="24"/>
        </w:rPr>
        <w:t>признается следствием независящих от указанных обстоятельств в порядке, предусмотренном, частями 3-6 статьи 13 Федерального закона от 25.12.2008 № 273-ФЗ «О противодействии коррупции».».</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1.15. Абзац 10 пункта 6 части 1 статьи 49 Устава исключить.</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lastRenderedPageBreak/>
        <w:t>1.16. Абзац 5 пункта 9 части 1 статьи 49 Устава изложить в следующей редакции: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поселении</w:t>
      </w:r>
      <w:proofErr w:type="gramStart"/>
      <w:r w:rsidRPr="005B37E9">
        <w:rPr>
          <w:rFonts w:ascii="Times New Roman" w:hAnsi="Times New Roman" w:cs="Times New Roman"/>
          <w:sz w:val="24"/>
          <w:szCs w:val="24"/>
        </w:rPr>
        <w:t>.».</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1.17. Главу </w:t>
      </w:r>
      <w:r w:rsidRPr="005B37E9">
        <w:rPr>
          <w:rFonts w:ascii="Times New Roman" w:hAnsi="Times New Roman" w:cs="Times New Roman"/>
          <w:sz w:val="24"/>
          <w:szCs w:val="24"/>
          <w:lang w:val="en-US"/>
        </w:rPr>
        <w:t>VII</w:t>
      </w:r>
      <w:r w:rsidRPr="005B37E9">
        <w:rPr>
          <w:rFonts w:ascii="Times New Roman" w:hAnsi="Times New Roman" w:cs="Times New Roman"/>
          <w:sz w:val="24"/>
          <w:szCs w:val="24"/>
        </w:rPr>
        <w:t xml:space="preserve"> и статью 51 Устава признать утратившими силу.</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1.18. Статью 66 Устава изложить в следующей редакции: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 Муниципальные правовые акты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поселения вступают в силу в порядке, установленном настоящим Уставом, за исключением нормативных правовых актов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w:t>
      </w:r>
      <w:r w:rsidRPr="005B37E9">
        <w:rPr>
          <w:rFonts w:ascii="Times New Roman" w:hAnsi="Times New Roman" w:cs="Times New Roman"/>
          <w:color w:val="000000"/>
          <w:sz w:val="24"/>
          <w:szCs w:val="24"/>
        </w:rPr>
        <w:t>о налогах и сборах, которые  вступают в силу в соответствии с Налоговым кодексом Российской Федерации.</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Pr="005B37E9">
        <w:rPr>
          <w:rFonts w:ascii="Times New Roman" w:hAnsi="Times New Roman"/>
          <w:sz w:val="24"/>
          <w:szCs w:val="24"/>
        </w:rPr>
        <w:t>Богатовское</w:t>
      </w:r>
      <w:proofErr w:type="spellEnd"/>
      <w:r w:rsidRPr="005B37E9">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 xml:space="preserve">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решениями </w:t>
      </w:r>
      <w:proofErr w:type="spellStart"/>
      <w:r w:rsidRPr="005B37E9">
        <w:rPr>
          <w:rFonts w:ascii="Times New Roman" w:hAnsi="Times New Roman"/>
          <w:sz w:val="24"/>
          <w:szCs w:val="24"/>
        </w:rPr>
        <w:t>Богатовского</w:t>
      </w:r>
      <w:proofErr w:type="spellEnd"/>
      <w:r w:rsidRPr="005B37E9">
        <w:rPr>
          <w:rFonts w:ascii="Times New Roman" w:hAnsi="Times New Roman"/>
          <w:sz w:val="24"/>
          <w:szCs w:val="24"/>
        </w:rPr>
        <w:t xml:space="preserve"> сельского совета либо самим муниципальным правовым актом.</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3. Муниципальные нормативные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 xml:space="preserve">4. Муниципальные правовые акты </w:t>
      </w:r>
      <w:proofErr w:type="spellStart"/>
      <w:r w:rsidRPr="005B37E9">
        <w:rPr>
          <w:rFonts w:ascii="Times New Roman" w:hAnsi="Times New Roman"/>
          <w:sz w:val="24"/>
          <w:szCs w:val="24"/>
        </w:rPr>
        <w:t>Богатовского</w:t>
      </w:r>
      <w:proofErr w:type="spellEnd"/>
      <w:r w:rsidRPr="005B37E9">
        <w:rPr>
          <w:rFonts w:ascii="Times New Roman" w:hAnsi="Times New Roman"/>
          <w:sz w:val="24"/>
          <w:szCs w:val="24"/>
        </w:rPr>
        <w:t xml:space="preserve"> сельского поселения,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 xml:space="preserve">5. Иные муниципальные правовые акты </w:t>
      </w:r>
      <w:proofErr w:type="spellStart"/>
      <w:r w:rsidRPr="005B37E9">
        <w:rPr>
          <w:rFonts w:ascii="Times New Roman" w:hAnsi="Times New Roman"/>
          <w:sz w:val="24"/>
          <w:szCs w:val="24"/>
        </w:rPr>
        <w:t>Богатовского</w:t>
      </w:r>
      <w:proofErr w:type="spellEnd"/>
      <w:r w:rsidRPr="005B37E9">
        <w:rPr>
          <w:rFonts w:ascii="Times New Roman" w:hAnsi="Times New Roman"/>
          <w:sz w:val="24"/>
          <w:szCs w:val="24"/>
        </w:rPr>
        <w:t xml:space="preserve"> сельского поселения вступают в силу со дня их подписания,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 xml:space="preserve">6. Официальным обнародованием муниципального правового акта </w:t>
      </w:r>
      <w:proofErr w:type="spellStart"/>
      <w:r w:rsidRPr="005B37E9">
        <w:rPr>
          <w:rFonts w:ascii="Times New Roman" w:hAnsi="Times New Roman"/>
          <w:sz w:val="24"/>
          <w:szCs w:val="24"/>
        </w:rPr>
        <w:t>Богатовского</w:t>
      </w:r>
      <w:proofErr w:type="spellEnd"/>
      <w:r w:rsidRPr="005B37E9">
        <w:rPr>
          <w:rFonts w:ascii="Times New Roman" w:hAnsi="Times New Roman"/>
          <w:sz w:val="24"/>
          <w:szCs w:val="24"/>
        </w:rPr>
        <w:t xml:space="preserve"> сельского поселения, в том числе соглашения, заключенного между органами местного самоуправления, является их официальное опубликование.</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(после регистрации периодического печатного издания). </w:t>
      </w:r>
    </w:p>
    <w:p w:rsidR="00CA2A0F" w:rsidRPr="005B37E9" w:rsidRDefault="00CA2A0F" w:rsidP="00CA2A0F">
      <w:pPr>
        <w:pStyle w:val="a3"/>
        <w:numPr>
          <w:ilvl w:val="0"/>
          <w:numId w:val="1"/>
        </w:numPr>
        <w:ind w:left="0" w:firstLine="709"/>
        <w:jc w:val="both"/>
        <w:rPr>
          <w:rFonts w:ascii="Times New Roman" w:hAnsi="Times New Roman"/>
          <w:sz w:val="24"/>
          <w:szCs w:val="24"/>
        </w:rPr>
      </w:pPr>
      <w:r w:rsidRPr="005B37E9">
        <w:rPr>
          <w:rFonts w:ascii="Times New Roman" w:hAnsi="Times New Roman"/>
          <w:sz w:val="24"/>
          <w:szCs w:val="24"/>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размещение на портале Министерства юстиции Российской Федерации «Нормативные правовые акты в Российской Федерации» Эл № ФС77-72471 от 05.03.2018 (</w:t>
      </w:r>
      <w:proofErr w:type="spellStart"/>
      <w:r w:rsidRPr="005B37E9">
        <w:rPr>
          <w:rFonts w:ascii="Times New Roman" w:hAnsi="Times New Roman" w:cs="Times New Roman"/>
          <w:sz w:val="24"/>
          <w:szCs w:val="24"/>
        </w:rPr>
        <w:t>http</w:t>
      </w:r>
      <w:proofErr w:type="spellEnd"/>
      <w:r w:rsidRPr="005B37E9">
        <w:rPr>
          <w:rFonts w:ascii="Times New Roman" w:hAnsi="Times New Roman" w:cs="Times New Roman"/>
          <w:sz w:val="24"/>
          <w:szCs w:val="24"/>
        </w:rPr>
        <w:t>//</w:t>
      </w:r>
      <w:proofErr w:type="spellStart"/>
      <w:r w:rsidRPr="005B37E9">
        <w:rPr>
          <w:rFonts w:ascii="Times New Roman" w:hAnsi="Times New Roman" w:cs="Times New Roman"/>
          <w:sz w:val="24"/>
          <w:szCs w:val="24"/>
        </w:rPr>
        <w:t>pravo-mingust.ru</w:t>
      </w:r>
      <w:proofErr w:type="spellEnd"/>
      <w:r w:rsidRPr="005B37E9">
        <w:rPr>
          <w:rFonts w:ascii="Times New Roman" w:hAnsi="Times New Roman" w:cs="Times New Roman"/>
          <w:sz w:val="24"/>
          <w:szCs w:val="24"/>
        </w:rPr>
        <w:t>)</w:t>
      </w:r>
      <w:proofErr w:type="gramStart"/>
      <w:r w:rsidRPr="005B37E9">
        <w:rPr>
          <w:rFonts w:ascii="Times New Roman" w:hAnsi="Times New Roman" w:cs="Times New Roman"/>
          <w:sz w:val="24"/>
          <w:szCs w:val="24"/>
        </w:rPr>
        <w:t xml:space="preserve"> ;</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lastRenderedPageBreak/>
        <w:t xml:space="preserve">- размещение на официальной странице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поселения на портале Правительства Республики Крым на странице Белогорского муниципального района (</w:t>
      </w:r>
      <w:proofErr w:type="spellStart"/>
      <w:r w:rsidRPr="005B37E9">
        <w:rPr>
          <w:rFonts w:ascii="Times New Roman" w:hAnsi="Times New Roman" w:cs="Times New Roman"/>
          <w:sz w:val="24"/>
          <w:szCs w:val="24"/>
          <w:lang w:val="en-US"/>
        </w:rPr>
        <w:t>belogorskiy</w:t>
      </w:r>
      <w:proofErr w:type="spellEnd"/>
      <w:r w:rsidRPr="005B37E9">
        <w:rPr>
          <w:rFonts w:ascii="Times New Roman" w:hAnsi="Times New Roman" w:cs="Times New Roman"/>
          <w:sz w:val="24"/>
          <w:szCs w:val="24"/>
        </w:rPr>
        <w:t>.</w:t>
      </w:r>
      <w:proofErr w:type="spellStart"/>
      <w:r w:rsidRPr="005B37E9">
        <w:rPr>
          <w:rFonts w:ascii="Times New Roman" w:hAnsi="Times New Roman" w:cs="Times New Roman"/>
          <w:sz w:val="24"/>
          <w:szCs w:val="24"/>
          <w:lang w:val="en-US"/>
        </w:rPr>
        <w:t>rk</w:t>
      </w:r>
      <w:proofErr w:type="spellEnd"/>
      <w:r w:rsidRPr="005B37E9">
        <w:rPr>
          <w:rFonts w:ascii="Times New Roman" w:hAnsi="Times New Roman" w:cs="Times New Roman"/>
          <w:sz w:val="24"/>
          <w:szCs w:val="24"/>
        </w:rPr>
        <w:t>.</w:t>
      </w:r>
      <w:proofErr w:type="spellStart"/>
      <w:r w:rsidRPr="005B37E9">
        <w:rPr>
          <w:rFonts w:ascii="Times New Roman" w:hAnsi="Times New Roman" w:cs="Times New Roman"/>
          <w:sz w:val="24"/>
          <w:szCs w:val="24"/>
          <w:lang w:val="en-US"/>
        </w:rPr>
        <w:t>gov</w:t>
      </w:r>
      <w:proofErr w:type="spellEnd"/>
      <w:r w:rsidRPr="005B37E9">
        <w:rPr>
          <w:rFonts w:ascii="Times New Roman" w:hAnsi="Times New Roman" w:cs="Times New Roman"/>
          <w:sz w:val="24"/>
          <w:szCs w:val="24"/>
        </w:rPr>
        <w:t>.</w:t>
      </w:r>
      <w:proofErr w:type="spellStart"/>
      <w:r w:rsidRPr="005B37E9">
        <w:rPr>
          <w:rFonts w:ascii="Times New Roman" w:hAnsi="Times New Roman" w:cs="Times New Roman"/>
          <w:sz w:val="24"/>
          <w:szCs w:val="24"/>
          <w:lang w:val="en-US"/>
        </w:rPr>
        <w:t>ru</w:t>
      </w:r>
      <w:proofErr w:type="spellEnd"/>
      <w:r w:rsidRPr="005B37E9">
        <w:rPr>
          <w:rFonts w:ascii="Times New Roman" w:hAnsi="Times New Roman" w:cs="Times New Roman"/>
          <w:sz w:val="24"/>
          <w:szCs w:val="24"/>
        </w:rPr>
        <w:t>) в информационной сети «Интернет» в разделе «Муниципальные образования района» подраздел «</w:t>
      </w:r>
      <w:proofErr w:type="spellStart"/>
      <w:r w:rsidRPr="005B37E9">
        <w:rPr>
          <w:rFonts w:ascii="Times New Roman" w:hAnsi="Times New Roman" w:cs="Times New Roman"/>
          <w:sz w:val="24"/>
          <w:szCs w:val="24"/>
        </w:rPr>
        <w:t>Богатовское</w:t>
      </w:r>
      <w:proofErr w:type="spellEnd"/>
      <w:r w:rsidRPr="005B37E9">
        <w:rPr>
          <w:rFonts w:ascii="Times New Roman" w:hAnsi="Times New Roman" w:cs="Times New Roman"/>
          <w:sz w:val="24"/>
          <w:szCs w:val="24"/>
        </w:rPr>
        <w:t xml:space="preserve"> сельское поселение»;</w:t>
      </w:r>
    </w:p>
    <w:p w:rsidR="00CA2A0F" w:rsidRPr="005B37E9" w:rsidRDefault="00CA2A0F" w:rsidP="00CA2A0F">
      <w:pPr>
        <w:pStyle w:val="ConsPlusNormal"/>
        <w:numPr>
          <w:ilvl w:val="0"/>
          <w:numId w:val="1"/>
        </w:numPr>
        <w:snapToGrid w:val="0"/>
        <w:spacing w:line="276" w:lineRule="auto"/>
        <w:ind w:left="0" w:firstLine="709"/>
        <w:jc w:val="both"/>
      </w:pPr>
      <w:proofErr w:type="gramStart"/>
      <w:r w:rsidRPr="005B37E9">
        <w:t xml:space="preserve">- размещение их полного текста на специально оборудованных стендах в специально отведенных местах на территории </w:t>
      </w:r>
      <w:proofErr w:type="spellStart"/>
      <w:r w:rsidRPr="005B37E9">
        <w:t>Богатовского</w:t>
      </w:r>
      <w:proofErr w:type="spellEnd"/>
      <w:r w:rsidRPr="005B37E9">
        <w:t xml:space="preserve"> сельского поселения, определенных нормативным правовым актом </w:t>
      </w:r>
      <w:proofErr w:type="spellStart"/>
      <w:r w:rsidRPr="005B37E9">
        <w:t>Богатовского</w:t>
      </w:r>
      <w:proofErr w:type="spellEnd"/>
      <w:r w:rsidRPr="005B37E9">
        <w:t xml:space="preserve"> сельского совета (</w:t>
      </w:r>
      <w:r w:rsidRPr="005B37E9">
        <w:rPr>
          <w:u w:val="single"/>
        </w:rPr>
        <w:t>с. Богатое</w:t>
      </w:r>
      <w:r w:rsidRPr="005B37E9">
        <w:t xml:space="preserve"> - доска объявлений возле административного здания администрации </w:t>
      </w:r>
      <w:proofErr w:type="spellStart"/>
      <w:r w:rsidRPr="005B37E9">
        <w:t>Богатовского</w:t>
      </w:r>
      <w:proofErr w:type="spellEnd"/>
      <w:r w:rsidRPr="005B37E9">
        <w:t xml:space="preserve"> сельского поселения, ул. Московская,  54; доска объявлений возле здания магазина, ул. Московская, 32;  </w:t>
      </w:r>
      <w:r w:rsidRPr="005B37E9">
        <w:rPr>
          <w:u w:val="single"/>
        </w:rPr>
        <w:t>с. Русское</w:t>
      </w:r>
      <w:r w:rsidRPr="005B37E9">
        <w:t xml:space="preserve"> – доска объявлений напротив здания магазина  ул. Чкалова, 1а;</w:t>
      </w:r>
      <w:proofErr w:type="gramEnd"/>
      <w:r w:rsidRPr="005B37E9">
        <w:t xml:space="preserve"> </w:t>
      </w:r>
      <w:proofErr w:type="gramStart"/>
      <w:r w:rsidRPr="005B37E9">
        <w:rPr>
          <w:u w:val="single"/>
        </w:rPr>
        <w:t>с. Мелехово</w:t>
      </w:r>
      <w:r w:rsidRPr="005B37E9">
        <w:t xml:space="preserve"> - доска объявлений возле жилого дома, ул. </w:t>
      </w:r>
      <w:proofErr w:type="spellStart"/>
      <w:r w:rsidRPr="005B37E9">
        <w:t>Мелеховская</w:t>
      </w:r>
      <w:proofErr w:type="spellEnd"/>
      <w:r w:rsidRPr="005B37E9">
        <w:t xml:space="preserve">, 7; </w:t>
      </w:r>
      <w:r w:rsidRPr="005B37E9">
        <w:rPr>
          <w:u w:val="single"/>
        </w:rPr>
        <w:t xml:space="preserve">с. </w:t>
      </w:r>
      <w:proofErr w:type="spellStart"/>
      <w:r w:rsidRPr="005B37E9">
        <w:rPr>
          <w:u w:val="single"/>
        </w:rPr>
        <w:t>Черемисовка</w:t>
      </w:r>
      <w:proofErr w:type="spellEnd"/>
      <w:r w:rsidRPr="005B37E9">
        <w:t xml:space="preserve">, информационный стенд на здании магазина, ул. Молодежная, 13; </w:t>
      </w:r>
      <w:r w:rsidRPr="005B37E9">
        <w:rPr>
          <w:u w:val="single"/>
        </w:rPr>
        <w:t>с. Горлинка</w:t>
      </w:r>
      <w:r w:rsidRPr="005B37E9">
        <w:t xml:space="preserve">, доска объявлений на перекрестке улиц Тополиная/Заречная; </w:t>
      </w:r>
      <w:r w:rsidRPr="005B37E9">
        <w:rPr>
          <w:u w:val="single"/>
        </w:rPr>
        <w:t>с. Красная Слобода</w:t>
      </w:r>
      <w:r w:rsidRPr="005B37E9">
        <w:t xml:space="preserve"> - информационный стенд на здании магазина, ул. Кирилова, 3а; </w:t>
      </w:r>
      <w:r w:rsidRPr="005B37E9">
        <w:rPr>
          <w:u w:val="single"/>
        </w:rPr>
        <w:t>с. Поворотное</w:t>
      </w:r>
      <w:r w:rsidRPr="005B37E9">
        <w:t xml:space="preserve"> - информационный стенд на здании магазина, ул. Маяковского, 15а;</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размещение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(обнародование путем опубликования в печатных изданиях и (или</w:t>
      </w:r>
      <w:proofErr w:type="gramStart"/>
      <w:r w:rsidRPr="005B37E9">
        <w:rPr>
          <w:rFonts w:ascii="Times New Roman" w:hAnsi="Times New Roman" w:cs="Times New Roman"/>
          <w:sz w:val="24"/>
          <w:szCs w:val="24"/>
        </w:rPr>
        <w:t>)с</w:t>
      </w:r>
      <w:proofErr w:type="gramEnd"/>
      <w:r w:rsidRPr="005B37E9">
        <w:rPr>
          <w:rFonts w:ascii="Times New Roman" w:hAnsi="Times New Roman" w:cs="Times New Roman"/>
          <w:sz w:val="24"/>
          <w:szCs w:val="24"/>
        </w:rPr>
        <w:t>етевых изданиях, не являющихся источником официального опубликования муниципальных правовых актов, перечень которых доводится до всеобщего сведения путем опубликования правового акта главы муниципального образования; обнародование по телевидению и радио; а также путем рассылки муниципальным предприятиям, учреждениям, организациям, а также путем распространения в машиночитаемой форме среди населения)</w:t>
      </w:r>
      <w:proofErr w:type="gramStart"/>
      <w:r w:rsidRPr="005B37E9">
        <w:rPr>
          <w:rFonts w:ascii="Times New Roman" w:hAnsi="Times New Roman" w:cs="Times New Roman"/>
          <w:sz w:val="24"/>
          <w:szCs w:val="24"/>
        </w:rPr>
        <w:t>.»</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1.19. Дополнить Устав главой </w:t>
      </w:r>
      <w:r w:rsidRPr="005B37E9">
        <w:rPr>
          <w:rFonts w:ascii="Times New Roman" w:hAnsi="Times New Roman" w:cs="Times New Roman"/>
          <w:sz w:val="24"/>
          <w:szCs w:val="24"/>
          <w:lang w:val="en-US"/>
        </w:rPr>
        <w:t>XIII</w:t>
      </w:r>
      <w:r w:rsidRPr="005B37E9">
        <w:rPr>
          <w:rFonts w:ascii="Times New Roman" w:hAnsi="Times New Roman" w:cs="Times New Roman"/>
          <w:sz w:val="24"/>
          <w:szCs w:val="24"/>
        </w:rPr>
        <w:t>.1 следующего содержания: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«Глава XIII.1. МЕЖДУНАРОДНЫЕ И ВНЕШНЕЭКОНОМИЧЕСКИЕ СВЯЗИ ОРГАНОВ МЕСТНОГО САМОУПРАВЛЕНИЯ ПОСЕЛЕНИЯ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Статья 81.1. Полномочия органов местного самоуправления в сфере международных и внешнеэкономических связей</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 установленном законом Республики Крым.</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2. К полномочиям органов местного самоуправления Поселения в сфере международных и внешнеэкономических связей относятся: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lastRenderedPageBreak/>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4) участие в разработке и реализации проектов международных программ межмуниципального сотрудничества;</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Республики Крым.</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Статья 81.2. Соглашения об осуществлении международных и внешнеэкономических связей органов местного самоуправления Поселения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 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 в порядке, определяемом Республикой Крым.</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2.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 определяемом законом Республики Крым, и является обязательным условием вступления таких соглашений в силу.</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(обнародованию) в порядке, предусмотренном для опубликования (обнародования) муниципальных правовых актов.</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Статья 81.3. информирование об осуществлении международных и внешнеэкономических связей органов местного самоуправления Поселения.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Председатель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Статья 81.4. Перечень соглашений </w:t>
      </w:r>
      <w:proofErr w:type="gramStart"/>
      <w:r w:rsidRPr="005B37E9">
        <w:rPr>
          <w:rFonts w:ascii="Times New Roman" w:hAnsi="Times New Roman" w:cs="Times New Roman"/>
          <w:sz w:val="24"/>
          <w:szCs w:val="24"/>
        </w:rPr>
        <w:t>о</w:t>
      </w:r>
      <w:proofErr w:type="gramEnd"/>
      <w:r w:rsidRPr="005B37E9">
        <w:rPr>
          <w:rFonts w:ascii="Times New Roman" w:hAnsi="Times New Roman" w:cs="Times New Roman"/>
          <w:sz w:val="24"/>
          <w:szCs w:val="24"/>
        </w:rPr>
        <w:t xml:space="preserve"> </w:t>
      </w:r>
      <w:proofErr w:type="gramStart"/>
      <w:r w:rsidRPr="005B37E9">
        <w:rPr>
          <w:rFonts w:ascii="Times New Roman" w:hAnsi="Times New Roman" w:cs="Times New Roman"/>
          <w:sz w:val="24"/>
          <w:szCs w:val="24"/>
        </w:rPr>
        <w:t>международных</w:t>
      </w:r>
      <w:proofErr w:type="gramEnd"/>
      <w:r w:rsidRPr="005B37E9">
        <w:rPr>
          <w:rFonts w:ascii="Times New Roman" w:hAnsi="Times New Roman" w:cs="Times New Roman"/>
          <w:sz w:val="24"/>
          <w:szCs w:val="24"/>
        </w:rPr>
        <w:t xml:space="preserve"> и внешнеэкономических связей органов местного самоуправления Поселения.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1.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Советом министров Республики Крым.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 в том числе соглашения, утратившие силу.</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2. Председатель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w:t>
      </w:r>
      <w:r w:rsidRPr="005B37E9">
        <w:rPr>
          <w:rFonts w:ascii="Times New Roman" w:hAnsi="Times New Roman" w:cs="Times New Roman"/>
          <w:sz w:val="24"/>
          <w:szCs w:val="24"/>
        </w:rPr>
        <w:lastRenderedPageBreak/>
        <w:t>самоуправления Поселения, включая в него соглашения, заключенные и утратившие силу в предыдущем году</w:t>
      </w:r>
      <w:proofErr w:type="gramStart"/>
      <w:r w:rsidRPr="005B37E9">
        <w:rPr>
          <w:rFonts w:ascii="Times New Roman" w:hAnsi="Times New Roman" w:cs="Times New Roman"/>
          <w:sz w:val="24"/>
          <w:szCs w:val="24"/>
        </w:rPr>
        <w:t>.».</w:t>
      </w:r>
      <w:proofErr w:type="gramEnd"/>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2. Главе муниципального образования – председателю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Латыш С.А.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3. После государственной регистрации обнародовать (опубликовать) настоящее решение в порядке, предусмотренном Уставом муниципального образования </w:t>
      </w:r>
      <w:proofErr w:type="spellStart"/>
      <w:r w:rsidRPr="005B37E9">
        <w:rPr>
          <w:rFonts w:ascii="Times New Roman" w:hAnsi="Times New Roman" w:cs="Times New Roman"/>
          <w:sz w:val="24"/>
          <w:szCs w:val="24"/>
        </w:rPr>
        <w:t>Богатовское</w:t>
      </w:r>
      <w:proofErr w:type="spellEnd"/>
      <w:r w:rsidRPr="005B37E9">
        <w:rPr>
          <w:rFonts w:ascii="Times New Roman" w:hAnsi="Times New Roman" w:cs="Times New Roman"/>
          <w:sz w:val="24"/>
          <w:szCs w:val="24"/>
        </w:rPr>
        <w:t xml:space="preserve"> сельское поселение Белогорского района Республики Крым.</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4. Настоящее решение вступает в силу после его официального опубликования (обнародования).</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r w:rsidRPr="005B37E9">
        <w:rPr>
          <w:rFonts w:ascii="Times New Roman" w:hAnsi="Times New Roman" w:cs="Times New Roman"/>
          <w:sz w:val="24"/>
          <w:szCs w:val="24"/>
        </w:rPr>
        <w:t xml:space="preserve">5. </w:t>
      </w:r>
      <w:proofErr w:type="gramStart"/>
      <w:r w:rsidRPr="005B37E9">
        <w:rPr>
          <w:rFonts w:ascii="Times New Roman" w:hAnsi="Times New Roman" w:cs="Times New Roman"/>
          <w:sz w:val="24"/>
          <w:szCs w:val="24"/>
        </w:rPr>
        <w:t>Контроль за</w:t>
      </w:r>
      <w:proofErr w:type="gramEnd"/>
      <w:r w:rsidRPr="005B37E9">
        <w:rPr>
          <w:rFonts w:ascii="Times New Roman" w:hAnsi="Times New Roman" w:cs="Times New Roman"/>
          <w:sz w:val="24"/>
          <w:szCs w:val="24"/>
        </w:rPr>
        <w:t xml:space="preserve"> исполнением настоящего решения возложить на председателя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 главу администрации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поселения – С.А. Латыш.</w:t>
      </w:r>
    </w:p>
    <w:p w:rsidR="00CA2A0F" w:rsidRPr="005B37E9" w:rsidRDefault="00CA2A0F" w:rsidP="00CA2A0F">
      <w:pPr>
        <w:pStyle w:val="a5"/>
        <w:numPr>
          <w:ilvl w:val="0"/>
          <w:numId w:val="1"/>
        </w:numPr>
        <w:ind w:left="0" w:firstLine="709"/>
        <w:jc w:val="both"/>
        <w:rPr>
          <w:rFonts w:ascii="Times New Roman" w:hAnsi="Times New Roman" w:cs="Times New Roman"/>
          <w:sz w:val="24"/>
          <w:szCs w:val="24"/>
        </w:rPr>
      </w:pPr>
    </w:p>
    <w:p w:rsidR="00CA2A0F" w:rsidRPr="005B37E9" w:rsidRDefault="00CA2A0F" w:rsidP="00CA2A0F">
      <w:pPr>
        <w:pStyle w:val="1"/>
        <w:rPr>
          <w:rFonts w:ascii="Times New Roman" w:hAnsi="Times New Roman" w:cs="Times New Roman"/>
          <w:sz w:val="24"/>
          <w:szCs w:val="24"/>
        </w:rPr>
      </w:pPr>
      <w:r w:rsidRPr="005B37E9">
        <w:rPr>
          <w:rFonts w:ascii="Times New Roman" w:hAnsi="Times New Roman" w:cs="Times New Roman"/>
          <w:sz w:val="24"/>
          <w:szCs w:val="24"/>
        </w:rPr>
        <w:t xml:space="preserve">Председатель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сельского совета – </w:t>
      </w:r>
    </w:p>
    <w:p w:rsidR="00CA2A0F" w:rsidRPr="005B37E9" w:rsidRDefault="00CA2A0F" w:rsidP="00CA2A0F">
      <w:pPr>
        <w:pStyle w:val="1"/>
        <w:rPr>
          <w:rFonts w:ascii="Times New Roman" w:hAnsi="Times New Roman" w:cs="Times New Roman"/>
          <w:sz w:val="24"/>
          <w:szCs w:val="24"/>
        </w:rPr>
      </w:pPr>
      <w:r w:rsidRPr="005B37E9">
        <w:rPr>
          <w:rFonts w:ascii="Times New Roman" w:hAnsi="Times New Roman" w:cs="Times New Roman"/>
          <w:sz w:val="24"/>
          <w:szCs w:val="24"/>
        </w:rPr>
        <w:t xml:space="preserve">глава администрации </w:t>
      </w:r>
      <w:proofErr w:type="spellStart"/>
      <w:r w:rsidRPr="005B37E9">
        <w:rPr>
          <w:rFonts w:ascii="Times New Roman" w:hAnsi="Times New Roman" w:cs="Times New Roman"/>
          <w:sz w:val="24"/>
          <w:szCs w:val="24"/>
        </w:rPr>
        <w:t>Богатовского</w:t>
      </w:r>
      <w:proofErr w:type="spellEnd"/>
      <w:r w:rsidRPr="005B37E9">
        <w:rPr>
          <w:rFonts w:ascii="Times New Roman" w:hAnsi="Times New Roman" w:cs="Times New Roman"/>
          <w:sz w:val="24"/>
          <w:szCs w:val="24"/>
        </w:rPr>
        <w:t xml:space="preserve"> </w:t>
      </w:r>
    </w:p>
    <w:p w:rsidR="00CA2A0F" w:rsidRPr="005B37E9" w:rsidRDefault="00CA2A0F" w:rsidP="00CA2A0F">
      <w:pPr>
        <w:pStyle w:val="1"/>
        <w:rPr>
          <w:rFonts w:ascii="Times New Roman" w:hAnsi="Times New Roman" w:cs="Times New Roman"/>
          <w:i/>
          <w:sz w:val="24"/>
          <w:szCs w:val="24"/>
        </w:rPr>
      </w:pPr>
      <w:r w:rsidRPr="005B37E9">
        <w:rPr>
          <w:rFonts w:ascii="Times New Roman" w:hAnsi="Times New Roman" w:cs="Times New Roman"/>
          <w:sz w:val="24"/>
          <w:szCs w:val="24"/>
        </w:rPr>
        <w:t>сельского поселения                                                                                                  С.А. Латыш</w:t>
      </w:r>
    </w:p>
    <w:p w:rsidR="00CA2A0F" w:rsidRPr="005B37E9" w:rsidRDefault="00CA2A0F" w:rsidP="00CA2A0F">
      <w:pPr>
        <w:pStyle w:val="a5"/>
        <w:numPr>
          <w:ilvl w:val="0"/>
          <w:numId w:val="1"/>
        </w:numPr>
        <w:spacing w:line="259" w:lineRule="auto"/>
        <w:jc w:val="right"/>
        <w:rPr>
          <w:rFonts w:ascii="Times New Roman" w:hAnsi="Times New Roman" w:cs="Times New Roman"/>
          <w:sz w:val="24"/>
          <w:szCs w:val="24"/>
        </w:rPr>
      </w:pPr>
    </w:p>
    <w:p w:rsidR="00CA2A0F" w:rsidRPr="005B37E9" w:rsidRDefault="00CA2A0F" w:rsidP="00CA2A0F">
      <w:pPr>
        <w:pStyle w:val="a5"/>
        <w:numPr>
          <w:ilvl w:val="0"/>
          <w:numId w:val="1"/>
        </w:numPr>
        <w:spacing w:line="259" w:lineRule="auto"/>
        <w:jc w:val="right"/>
        <w:rPr>
          <w:rFonts w:ascii="Times New Roman" w:hAnsi="Times New Roman" w:cs="Times New Roman"/>
          <w:sz w:val="24"/>
          <w:szCs w:val="24"/>
        </w:rPr>
      </w:pPr>
    </w:p>
    <w:p w:rsidR="00CA2A0F" w:rsidRPr="005B37E9" w:rsidRDefault="00CA2A0F" w:rsidP="00CA2A0F">
      <w:pPr>
        <w:pStyle w:val="a5"/>
        <w:numPr>
          <w:ilvl w:val="0"/>
          <w:numId w:val="1"/>
        </w:numPr>
        <w:rPr>
          <w:rFonts w:ascii="Times New Roman" w:hAnsi="Times New Roman" w:cs="Times New Roman"/>
          <w:sz w:val="24"/>
          <w:szCs w:val="24"/>
        </w:rPr>
      </w:pPr>
    </w:p>
    <w:p w:rsidR="00AF5203" w:rsidRDefault="00AF5203"/>
    <w:sectPr w:rsidR="00AF5203" w:rsidSect="00AF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A0F"/>
    <w:rsid w:val="00031A84"/>
    <w:rsid w:val="00074154"/>
    <w:rsid w:val="0013711F"/>
    <w:rsid w:val="001A7D2F"/>
    <w:rsid w:val="00355D37"/>
    <w:rsid w:val="003E5ED0"/>
    <w:rsid w:val="00461E82"/>
    <w:rsid w:val="00612112"/>
    <w:rsid w:val="00650845"/>
    <w:rsid w:val="007A05F5"/>
    <w:rsid w:val="00802B37"/>
    <w:rsid w:val="00836ED3"/>
    <w:rsid w:val="00A36123"/>
    <w:rsid w:val="00A55DA3"/>
    <w:rsid w:val="00AF5203"/>
    <w:rsid w:val="00CA2A0F"/>
    <w:rsid w:val="00F44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03"/>
  </w:style>
  <w:style w:type="paragraph" w:styleId="3">
    <w:name w:val="heading 3"/>
    <w:basedOn w:val="a"/>
    <w:next w:val="a"/>
    <w:link w:val="30"/>
    <w:qFormat/>
    <w:rsid w:val="00CA2A0F"/>
    <w:pPr>
      <w:keepNext/>
      <w:numPr>
        <w:ilvl w:val="2"/>
        <w:numId w:val="1"/>
      </w:numPr>
      <w:spacing w:after="0" w:line="240" w:lineRule="auto"/>
      <w:jc w:val="center"/>
      <w:outlineLvl w:val="2"/>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2A0F"/>
    <w:rPr>
      <w:rFonts w:ascii="Times New Roman" w:eastAsia="Times New Roman" w:hAnsi="Times New Roman" w:cs="Times New Roman"/>
      <w:b/>
      <w:bCs/>
      <w:sz w:val="28"/>
      <w:szCs w:val="28"/>
      <w:lang w:eastAsia="ar-SA"/>
    </w:rPr>
  </w:style>
  <w:style w:type="paragraph" w:styleId="a3">
    <w:name w:val="No Spacing"/>
    <w:link w:val="a4"/>
    <w:qFormat/>
    <w:rsid w:val="00CA2A0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qFormat/>
    <w:rsid w:val="00CA2A0F"/>
    <w:rPr>
      <w:rFonts w:ascii="Calibri" w:eastAsia="Times New Roman" w:hAnsi="Calibri" w:cs="Times New Roman"/>
      <w:lang w:eastAsia="ru-RU"/>
    </w:rPr>
  </w:style>
  <w:style w:type="paragraph" w:styleId="a5">
    <w:name w:val="List Paragraph"/>
    <w:aliases w:val="Абзац списка нумерованный"/>
    <w:basedOn w:val="a"/>
    <w:link w:val="a6"/>
    <w:uiPriority w:val="34"/>
    <w:qFormat/>
    <w:rsid w:val="00CA2A0F"/>
    <w:pPr>
      <w:ind w:left="720"/>
      <w:contextualSpacing/>
    </w:pPr>
  </w:style>
  <w:style w:type="character" w:customStyle="1" w:styleId="a6">
    <w:name w:val="Абзац списка Знак"/>
    <w:aliases w:val="Абзац списка нумерованный Знак"/>
    <w:link w:val="a5"/>
    <w:uiPriority w:val="34"/>
    <w:locked/>
    <w:rsid w:val="00CA2A0F"/>
  </w:style>
  <w:style w:type="paragraph" w:customStyle="1" w:styleId="ConsPlusNormal">
    <w:name w:val="ConsPlusNormal"/>
    <w:link w:val="ConsPlusNormal1"/>
    <w:qFormat/>
    <w:rsid w:val="00CA2A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1"/>
    <w:link w:val="ConsPlusNormal"/>
    <w:locked/>
    <w:rsid w:val="00CA2A0F"/>
    <w:rPr>
      <w:rFonts w:ascii="Times New Roman" w:eastAsiaTheme="minorEastAsia" w:hAnsi="Times New Roman" w:cs="Times New Roman"/>
      <w:sz w:val="24"/>
      <w:szCs w:val="24"/>
      <w:lang w:eastAsia="ru-RU"/>
    </w:rPr>
  </w:style>
  <w:style w:type="character" w:customStyle="1" w:styleId="StrongEmphasis">
    <w:name w:val="Strong Emphasis"/>
    <w:rsid w:val="00CA2A0F"/>
    <w:rPr>
      <w:b/>
      <w:bCs/>
    </w:rPr>
  </w:style>
  <w:style w:type="paragraph" w:customStyle="1" w:styleId="1">
    <w:name w:val="Без интервала1"/>
    <w:qFormat/>
    <w:rsid w:val="00CA2A0F"/>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CA2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13535</Characters>
  <Application>Microsoft Office Word</Application>
  <DocSecurity>0</DocSecurity>
  <Lines>112</Lines>
  <Paragraphs>31</Paragraphs>
  <ScaleCrop>false</ScaleCrop>
  <Company>Wolfish Lair</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2024-05-07T07:53:00Z</dcterms:created>
  <dcterms:modified xsi:type="dcterms:W3CDTF">2024-05-07T07:53:00Z</dcterms:modified>
</cp:coreProperties>
</file>